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Schůze KRK 30.4.2025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začátek 19.00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účast: Duchoňová, Kudrová, Lundáková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usnesení soudu - dovolení výboru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prohlášení výboru  na webu - pomluvy, nepravdy, osočení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nikdo z KRK se žádným způsobem nepodílí na zakládání nového klubu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nařčení z nekontaktování soudu kvůli citaci neplatných Stanov v případě rezignace KP- do dnešního dne nedodali námi vyžádaný originál dopisu ani číslo jednací.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 o rezignaci KP visí na webu od 19.2.2025 jako příloha zápisu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CMKU zatím nereagovala na dopis z 30.3.2025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požádat o vyúčtování výstavy - další telefonáty členů ohledně probíhajících plateb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někteří členové reagovali na svolání mimořádné schůze 🙂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konec 20:00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zapsala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