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Schůze KRK KCHCS 14.9.2025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začátek:20.00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přítomny: Naďa Lundáková, Mirka Duchoňová, Ivana Kudrová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program: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1)reakce na mail Ilony Sorner ke kontrole pokladny - KRK odmítá odpovědnost za účetní případy, které se odehrály před 18.5.2024 a měla je připomínkovat předchozí KRK před členskou schůzí. Dále úlohou KRK je kontrola, nikoli odstraňování nedostatků. Odpovědnost za účetnictví a evidenci majetku nese výbor.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2)návrh pozvánky na členskou schůzi, odeslat zároveň pozvánku i na náhradní členskou schůzi po uplynutí 30 minut.- odeslán návrh výboru + info mail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3)dotazy k přijímání členů - 2 podněty, že na přihlášku nebyla žádná reakce a peníze nevráceny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4)zpracované návrhy k projednání členské schůze -odesláno výboru + info mail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úkoly: reakce na mail předsedkyně, ohledně členských podnětů - vyčkat na členskou schůzi.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konec: 21.10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zapsala M. Duchoňová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